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A" w:rsidRDefault="000F3CEA" w:rsidP="000F3CEA">
      <w:pPr>
        <w:widowControl w:val="0"/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7" w:type="dxa"/>
        <w:tblInd w:w="-34" w:type="dxa"/>
        <w:tblLook w:val="00A0"/>
      </w:tblPr>
      <w:tblGrid>
        <w:gridCol w:w="9887"/>
      </w:tblGrid>
      <w:tr w:rsidR="000F3CEA" w:rsidTr="000F3CEA">
        <w:trPr>
          <w:trHeight w:val="2731"/>
        </w:trPr>
        <w:tc>
          <w:tcPr>
            <w:tcW w:w="9887" w:type="dxa"/>
          </w:tcPr>
          <w:p w:rsidR="000F3CEA" w:rsidRDefault="000F3CEA" w:rsidP="000F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en-US"/>
              </w:rPr>
            </w:pPr>
          </w:p>
          <w:p w:rsidR="000F3CEA" w:rsidRDefault="000F3CEA" w:rsidP="000F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0F3CEA" w:rsidRDefault="000F3CEA" w:rsidP="000F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3CEA" w:rsidRDefault="000F3CEA" w:rsidP="000F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0F3CEA" w:rsidRDefault="000F3CEA" w:rsidP="000F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КРУТОЛОГСКОГО СЕЛЬСКОГО ПОСЕЛЕНИЯ</w:t>
            </w:r>
          </w:p>
          <w:p w:rsidR="000F3CEA" w:rsidRDefault="000F3CEA" w:rsidP="000F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F3CEA" w:rsidRDefault="000F3CEA" w:rsidP="000F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tblLook w:val="04A0"/>
            </w:tblPr>
            <w:tblGrid>
              <w:gridCol w:w="9671"/>
            </w:tblGrid>
            <w:tr w:rsidR="000F3CEA">
              <w:tc>
                <w:tcPr>
                  <w:tcW w:w="9532" w:type="dxa"/>
                </w:tcPr>
                <w:p w:rsidR="000F3CEA" w:rsidRDefault="000F3CEA" w:rsidP="000F3CEA">
                  <w:pPr>
                    <w:spacing w:after="0" w:line="240" w:lineRule="auto"/>
                    <w:jc w:val="center"/>
                    <w:rPr>
                      <w:rFonts w:eastAsia="Times New Roman" w:hint="eastAsia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0F3CEA" w:rsidRDefault="000F3CEA" w:rsidP="000F3CEA">
                  <w:pPr>
                    <w:spacing w:after="0" w:line="240" w:lineRule="auto"/>
                    <w:jc w:val="center"/>
                    <w:rPr>
                      <w:rFonts w:eastAsia="Arial Unicode MS" w:cs="Arial Unicode MS" w:hint="eastAsia"/>
                    </w:rPr>
                  </w:pPr>
                </w:p>
                <w:tbl>
                  <w:tblPr>
                    <w:tblW w:w="9949" w:type="dxa"/>
                    <w:tblLook w:val="04A0"/>
                  </w:tblPr>
                  <w:tblGrid>
                    <w:gridCol w:w="4974"/>
                    <w:gridCol w:w="4975"/>
                  </w:tblGrid>
                  <w:tr w:rsidR="000F3CEA">
                    <w:trPr>
                      <w:trHeight w:val="368"/>
                    </w:trPr>
                    <w:tc>
                      <w:tcPr>
                        <w:tcW w:w="4974" w:type="dxa"/>
                        <w:hideMark/>
                      </w:tcPr>
                      <w:p w:rsidR="000F3CEA" w:rsidRDefault="000F3CEA" w:rsidP="000F3CE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«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17"/>
                          </w:rPr>
                          <w:t xml:space="preserve">12 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»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17"/>
                          </w:rPr>
                          <w:t>мая</w:t>
                        </w:r>
                        <w:r>
                          <w:rPr>
                            <w:rFonts w:ascii="Arial" w:hAnsi="Arial" w:cs="Arial"/>
                            <w:b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2023 г. </w:t>
                        </w:r>
                      </w:p>
                    </w:tc>
                    <w:tc>
                      <w:tcPr>
                        <w:tcW w:w="4975" w:type="dxa"/>
                      </w:tcPr>
                      <w:p w:rsidR="000F3CEA" w:rsidRDefault="000F3CEA" w:rsidP="000F3CEA">
                        <w:pPr>
                          <w:spacing w:after="0" w:line="240" w:lineRule="auto"/>
                          <w:ind w:left="72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                                             №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17"/>
                          </w:rPr>
                          <w:t>45</w:t>
                        </w:r>
                      </w:p>
                      <w:p w:rsidR="000F3CEA" w:rsidRDefault="000F3CEA" w:rsidP="000F3CEA">
                        <w:pPr>
                          <w:spacing w:after="0" w:line="240" w:lineRule="auto"/>
                          <w:ind w:left="720"/>
                          <w:contextualSpacing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n-US"/>
                          </w:rPr>
                        </w:pPr>
                      </w:p>
                    </w:tc>
                  </w:tr>
                </w:tbl>
                <w:p w:rsidR="000F3CEA" w:rsidRDefault="000F3CEA" w:rsidP="000F3CEA">
                  <w:pPr>
                    <w:spacing w:after="0" w:line="240" w:lineRule="auto"/>
                    <w:jc w:val="center"/>
                    <w:rPr>
                      <w:rFonts w:cs="Arial Unicode MS"/>
                      <w:b/>
                      <w:bCs/>
                      <w:color w:val="000000"/>
                      <w:sz w:val="28"/>
                      <w:lang w:eastAsia="en-US"/>
                    </w:rPr>
                  </w:pPr>
                </w:p>
              </w:tc>
            </w:tr>
          </w:tbl>
          <w:p w:rsidR="000F3CEA" w:rsidRDefault="000F3CEA" w:rsidP="000F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</w:tbl>
    <w:p w:rsidR="000F3CEA" w:rsidRDefault="000F3CEA" w:rsidP="000F3CEA">
      <w:pPr>
        <w:pStyle w:val="30"/>
        <w:shd w:val="clear" w:color="auto" w:fill="auto"/>
        <w:spacing w:before="0" w:after="0" w:line="240" w:lineRule="auto"/>
        <w:ind w:left="40"/>
      </w:pPr>
    </w:p>
    <w:p w:rsidR="000F3CEA" w:rsidRPr="000F3CEA" w:rsidRDefault="000F3CEA" w:rsidP="000F3CEA">
      <w:pPr>
        <w:pStyle w:val="30"/>
        <w:shd w:val="clear" w:color="auto" w:fill="auto"/>
        <w:spacing w:before="0" w:after="0" w:line="240" w:lineRule="auto"/>
        <w:ind w:left="40"/>
        <w:rPr>
          <w:b/>
          <w:sz w:val="28"/>
          <w:szCs w:val="28"/>
        </w:rPr>
      </w:pPr>
      <w:r w:rsidRPr="000F3CEA">
        <w:rPr>
          <w:b/>
          <w:sz w:val="28"/>
          <w:szCs w:val="28"/>
        </w:rPr>
        <w:t>Об утверждении отчета об исполнении бюджета  Крутологского сельского поселения муниципального района «Белгородский район» Белгородской области за 1 квартал 2023 года</w:t>
      </w:r>
    </w:p>
    <w:p w:rsidR="000F3CEA" w:rsidRDefault="000F3CEA" w:rsidP="000F3CEA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0F3CEA" w:rsidRDefault="000F3CEA" w:rsidP="000F3CEA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0F3CEA" w:rsidRDefault="000F3CEA" w:rsidP="000F3CEA">
      <w:pPr>
        <w:pStyle w:val="40"/>
        <w:shd w:val="clear" w:color="auto" w:fill="auto"/>
        <w:spacing w:before="0"/>
        <w:ind w:left="40" w:right="60" w:firstLine="720"/>
        <w:rPr>
          <w:rStyle w:val="41"/>
          <w:sz w:val="28"/>
          <w:szCs w:val="28"/>
        </w:rPr>
      </w:pPr>
      <w:r>
        <w:rPr>
          <w:sz w:val="28"/>
          <w:szCs w:val="28"/>
        </w:rPr>
        <w:t>Во исполнение статьи 264.2 п. 5 Бюджетного кодекса Российской Федерации, статьи 85 Положения о бюджетном процессе в муниципальном районе «Белгородский район» Белгородской области, утвержденном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администрация  Крутологского сельского поселения Белгородского района</w:t>
      </w:r>
      <w:r>
        <w:rPr>
          <w:rStyle w:val="41"/>
          <w:sz w:val="28"/>
          <w:szCs w:val="28"/>
        </w:rPr>
        <w:t xml:space="preserve"> постановляет:</w:t>
      </w:r>
    </w:p>
    <w:p w:rsidR="000F3CEA" w:rsidRDefault="000F3CEA" w:rsidP="000F3CEA">
      <w:pPr>
        <w:pStyle w:val="40"/>
        <w:shd w:val="clear" w:color="auto" w:fill="auto"/>
        <w:spacing w:before="0" w:line="240" w:lineRule="auto"/>
        <w:ind w:left="40" w:right="60" w:firstLine="720"/>
      </w:pPr>
      <w:r>
        <w:rPr>
          <w:sz w:val="28"/>
          <w:szCs w:val="28"/>
        </w:rPr>
        <w:t xml:space="preserve">1. Утвердить отчет об исполнении бюджета  Крутологского сельского поселения муниципального района «Белгородский район» Белгородской области за 1 квартал  2023 года по доходам в сумме 2139,2 тысяч рублей и по расходам в сумме 1836,9 тысяч рублей с превышением доходов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расходам  в сумме 302,3 тысяч рублей (прилагаются), со следующими показателями:</w:t>
      </w:r>
    </w:p>
    <w:p w:rsidR="000F3CEA" w:rsidRDefault="000F3CEA" w:rsidP="000F3CEA">
      <w:pPr>
        <w:pStyle w:val="40"/>
        <w:shd w:val="clear" w:color="auto" w:fill="auto"/>
        <w:spacing w:before="0" w:line="240" w:lineRule="auto"/>
        <w:ind w:left="40" w:right="62" w:firstLine="668"/>
        <w:rPr>
          <w:sz w:val="28"/>
          <w:szCs w:val="28"/>
        </w:rPr>
      </w:pPr>
      <w:r>
        <w:rPr>
          <w:sz w:val="28"/>
          <w:szCs w:val="28"/>
        </w:rPr>
        <w:t xml:space="preserve"> - исполнение по доходам бюджета  Крутологского сельского поселения муниципального района «Белгородский район» Белгородской области за                      1 квартал 2023 года (прилагается);</w:t>
      </w:r>
    </w:p>
    <w:p w:rsidR="000F3CEA" w:rsidRDefault="000F3CEA" w:rsidP="000F3CEA">
      <w:pPr>
        <w:pStyle w:val="40"/>
        <w:shd w:val="clear" w:color="auto" w:fill="auto"/>
        <w:tabs>
          <w:tab w:val="left" w:pos="709"/>
        </w:tabs>
        <w:spacing w:before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ab/>
        <w:t xml:space="preserve"> - исполнение по расходам бюджета Крутологского сельского поселения муниципального района «Белгородский район» Белгородской области за                       1 квартал 2023 года (прилагается);</w:t>
      </w:r>
    </w:p>
    <w:p w:rsidR="000F3CEA" w:rsidRDefault="000F3CEA" w:rsidP="000F3CEA">
      <w:pPr>
        <w:pStyle w:val="40"/>
        <w:shd w:val="clear" w:color="auto" w:fill="auto"/>
        <w:tabs>
          <w:tab w:val="left" w:pos="709"/>
          <w:tab w:val="left" w:pos="851"/>
          <w:tab w:val="left" w:pos="993"/>
        </w:tabs>
        <w:spacing w:before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ab/>
        <w:t xml:space="preserve"> - по  источникам  внутреннего  финансирования  дефицита  бюджета Крутологского сельского поселения муниципального района «Белгородский район» Белгородской области 1 квартал 2023 года (прилагается);</w:t>
      </w:r>
    </w:p>
    <w:p w:rsidR="000F3CEA" w:rsidRDefault="000F3CEA" w:rsidP="000F3CEA">
      <w:pPr>
        <w:pStyle w:val="4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использование  бюджетных  ассигнований  резервного  фонда администрации Крутологского сельского поселения муниципального района </w:t>
      </w:r>
      <w:r>
        <w:rPr>
          <w:sz w:val="28"/>
          <w:szCs w:val="28"/>
        </w:rPr>
        <w:lastRenderedPageBreak/>
        <w:t>«Белгородский район» Белгородской области за 1 квартал 2023 года (прилагается)</w:t>
      </w:r>
    </w:p>
    <w:p w:rsidR="000F3CEA" w:rsidRDefault="000F3CEA" w:rsidP="000F3CEA">
      <w:pPr>
        <w:numPr>
          <w:ilvl w:val="1"/>
          <w:numId w:val="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и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0F3CEA" w:rsidRDefault="000F3CEA" w:rsidP="000F3CEA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/>
        <w:ind w:left="20" w:right="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0F3CEA" w:rsidRDefault="000F3CEA" w:rsidP="000F3CEA">
      <w:pPr>
        <w:pStyle w:val="40"/>
        <w:shd w:val="clear" w:color="auto" w:fill="auto"/>
        <w:tabs>
          <w:tab w:val="left" w:pos="0"/>
        </w:tabs>
        <w:spacing w:before="0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Крутологского сельского поселения                                         Д.Ю.Пономарев</w:t>
      </w:r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  <w:bookmarkStart w:id="0" w:name="_GoBack"/>
      <w:bookmarkEnd w:id="0"/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0F3CEA" w:rsidRDefault="000F3CEA" w:rsidP="000F3CEA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0F3CEA" w:rsidRDefault="000F3CEA" w:rsidP="000F3CEA">
      <w:pPr>
        <w:rPr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rFonts w:hint="eastAsia"/>
          <w:sz w:val="2"/>
          <w:szCs w:val="2"/>
        </w:rPr>
      </w:pPr>
    </w:p>
    <w:p w:rsidR="000F3CEA" w:rsidRDefault="000F3CEA" w:rsidP="000F3CEA">
      <w:pPr>
        <w:rPr>
          <w:sz w:val="2"/>
          <w:szCs w:val="2"/>
        </w:rPr>
        <w:sectPr w:rsidR="000F3CEA">
          <w:pgSz w:w="11905" w:h="16837"/>
          <w:pgMar w:top="1134" w:right="567" w:bottom="1134" w:left="1701" w:header="283" w:footer="6" w:gutter="0"/>
          <w:cols w:space="720"/>
        </w:sectPr>
      </w:pPr>
    </w:p>
    <w:p w:rsidR="000F3CEA" w:rsidRDefault="000F3CEA" w:rsidP="000F3CE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rFonts w:hint="eastAsia"/>
        </w:rPr>
      </w:pPr>
    </w:p>
    <w:p w:rsidR="000F3CEA" w:rsidRDefault="000F3CEA" w:rsidP="000F3CE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</w:t>
      </w:r>
    </w:p>
    <w:p w:rsidR="000F3CEA" w:rsidRDefault="000F3CEA" w:rsidP="000F3CE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F3CEA">
        <w:rPr>
          <w:b/>
          <w:sz w:val="24"/>
          <w:szCs w:val="24"/>
        </w:rPr>
        <w:t xml:space="preserve">постановлением администрации </w:t>
      </w:r>
    </w:p>
    <w:p w:rsidR="000F3CEA" w:rsidRPr="000F3CEA" w:rsidRDefault="000F3CEA" w:rsidP="000F3CE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Крутологского сельского поселения</w:t>
      </w:r>
    </w:p>
    <w:p w:rsidR="000F3CEA" w:rsidRPr="000F3CEA" w:rsidRDefault="000F3CEA" w:rsidP="000F3CE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0F3CEA">
        <w:rPr>
          <w:b/>
          <w:sz w:val="24"/>
          <w:szCs w:val="24"/>
        </w:rPr>
        <w:t>от «12»  мая 2023 года №  45</w:t>
      </w:r>
    </w:p>
    <w:p w:rsidR="000F3CEA" w:rsidRDefault="000F3CEA" w:rsidP="000F3CE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</w:rPr>
      </w:pPr>
    </w:p>
    <w:p w:rsidR="000F3CEA" w:rsidRDefault="000F3CEA" w:rsidP="000F3CE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0F3CEA" w:rsidRPr="000F3CEA" w:rsidRDefault="000F3CEA" w:rsidP="000F3CE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Отчет об исполнении бюджета Крутологского сельского поселения муниципального района «Белгородский район» Белгородской области</w:t>
      </w:r>
    </w:p>
    <w:p w:rsidR="000F3CEA" w:rsidRPr="000F3CEA" w:rsidRDefault="000F3CEA" w:rsidP="000F3CEA">
      <w:pPr>
        <w:pStyle w:val="1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за 1 квартал 2023 года по доходам</w:t>
      </w:r>
    </w:p>
    <w:p w:rsidR="000F3CEA" w:rsidRPr="000F3CEA" w:rsidRDefault="000F3CEA" w:rsidP="000F3CEA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  <w:rPr>
          <w:b/>
        </w:rPr>
      </w:pPr>
      <w:r w:rsidRPr="000F3CEA">
        <w:rPr>
          <w:rStyle w:val="22"/>
          <w:b/>
        </w:rPr>
        <w:t>тыс. рублей</w:t>
      </w:r>
    </w:p>
    <w:p w:rsidR="000F3CEA" w:rsidRDefault="000F3CEA" w:rsidP="000F3CEA">
      <w:pPr>
        <w:pStyle w:val="1"/>
        <w:shd w:val="clear" w:color="auto" w:fill="auto"/>
        <w:spacing w:after="20" w:line="220" w:lineRule="exact"/>
        <w:jc w:val="right"/>
      </w:pPr>
    </w:p>
    <w:p w:rsidR="000F3CEA" w:rsidRDefault="000F3CEA" w:rsidP="000F3CEA">
      <w:pPr>
        <w:pStyle w:val="1"/>
        <w:shd w:val="clear" w:color="auto" w:fill="auto"/>
        <w:spacing w:after="20" w:line="220" w:lineRule="exact"/>
        <w:jc w:val="right"/>
      </w:pPr>
    </w:p>
    <w:tbl>
      <w:tblPr>
        <w:tblW w:w="15324" w:type="dxa"/>
        <w:tblInd w:w="93" w:type="dxa"/>
        <w:tblLook w:val="04A0"/>
      </w:tblPr>
      <w:tblGrid>
        <w:gridCol w:w="1534"/>
        <w:gridCol w:w="2606"/>
        <w:gridCol w:w="3553"/>
        <w:gridCol w:w="943"/>
        <w:gridCol w:w="1622"/>
        <w:gridCol w:w="1590"/>
        <w:gridCol w:w="1617"/>
        <w:gridCol w:w="1859"/>
      </w:tblGrid>
      <w:tr w:rsidR="000F3CEA" w:rsidTr="000F3CEA">
        <w:trPr>
          <w:trHeight w:val="30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Утв. Бюджетные назначения 2023 год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Процент исполнения к годовым назначениям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CEA" w:rsidRDefault="000F3C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 xml:space="preserve"> (+-)</w:t>
            </w:r>
            <w:proofErr w:type="gramEnd"/>
            <w:r>
              <w:rPr>
                <w:rFonts w:cs="Arial"/>
                <w:b/>
                <w:bCs/>
                <w:sz w:val="18"/>
                <w:szCs w:val="18"/>
              </w:rPr>
              <w:t>от годового плана</w:t>
            </w:r>
          </w:p>
        </w:tc>
      </w:tr>
      <w:tr w:rsidR="000F3CEA" w:rsidTr="000F3CEA">
        <w:trPr>
          <w:trHeight w:val="988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-6,78 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69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0.0.0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106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-0,12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53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-5,44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53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304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bookmarkStart w:id="1" w:name="RANGE!A19"/>
            <w:bookmarkEnd w:id="1"/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bookmarkStart w:id="2" w:name="RANGE!F19"/>
            <w:bookmarkEnd w:id="2"/>
            <w:r>
              <w:rPr>
                <w:rFonts w:ascii="Arial Narrow" w:hAnsi="Arial Narrow" w:cs="Arial"/>
                <w:sz w:val="16"/>
                <w:szCs w:val="16"/>
              </w:rPr>
              <w:t>27,00 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158,8 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608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1.1.0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1 059,00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66,03 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6,2 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53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2 530,00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281,89 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53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53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3 948,00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95,00 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2,4 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461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1.09.04053.10.1000.110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53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0,30 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15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2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бюджетов муниципальных районов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1.5.0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6 192,00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1 548,00 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38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911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113,30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23,87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21,1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53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1 242,26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15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2.07.05030.10.0000.150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168,00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3CEA" w:rsidTr="000F3CEA">
        <w:trPr>
          <w:trHeight w:val="9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15 534,56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2 139,17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0F3CEA" w:rsidRPr="000F3CEA" w:rsidRDefault="000F3CEA" w:rsidP="000F3CEA">
      <w:pPr>
        <w:pStyle w:val="1"/>
        <w:shd w:val="clear" w:color="auto" w:fill="auto"/>
        <w:spacing w:after="20" w:line="220" w:lineRule="exact"/>
        <w:ind w:left="11328" w:firstLine="708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Pr="000F3CEA">
        <w:rPr>
          <w:b/>
          <w:sz w:val="24"/>
          <w:szCs w:val="24"/>
        </w:rPr>
        <w:t xml:space="preserve">УТВЕРЖДЕН </w:t>
      </w: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ind w:left="11328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 xml:space="preserve">постановлением администрации </w:t>
      </w: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Крутологского сельского поселения</w:t>
      </w: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от « 12»  мая 2023года № 45</w:t>
      </w:r>
    </w:p>
    <w:p w:rsidR="000F3CEA" w:rsidRDefault="000F3CEA" w:rsidP="000F3CEA">
      <w:pPr>
        <w:pStyle w:val="21"/>
        <w:shd w:val="clear" w:color="auto" w:fill="auto"/>
        <w:spacing w:before="0" w:after="10" w:line="220" w:lineRule="exact"/>
        <w:jc w:val="left"/>
        <w:rPr>
          <w:color w:val="FF0000"/>
          <w:sz w:val="24"/>
          <w:szCs w:val="24"/>
        </w:rPr>
      </w:pPr>
    </w:p>
    <w:p w:rsidR="000F3CEA" w:rsidRDefault="000F3CEA" w:rsidP="000F3CEA">
      <w:pPr>
        <w:pStyle w:val="21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</w:rPr>
      </w:pPr>
    </w:p>
    <w:p w:rsidR="000F3CEA" w:rsidRPr="000F3CEA" w:rsidRDefault="000F3CEA" w:rsidP="000F3CEA">
      <w:pPr>
        <w:pStyle w:val="21"/>
        <w:shd w:val="clear" w:color="auto" w:fill="auto"/>
        <w:spacing w:before="0" w:after="0" w:line="220" w:lineRule="exact"/>
        <w:ind w:left="1780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Отчет об исполнении бюджета  Крутологского сельского поселения муниципального района</w:t>
      </w:r>
    </w:p>
    <w:p w:rsidR="000F3CEA" w:rsidRPr="000F3CEA" w:rsidRDefault="000F3CEA" w:rsidP="000F3CEA">
      <w:pPr>
        <w:pStyle w:val="21"/>
        <w:shd w:val="clear" w:color="auto" w:fill="auto"/>
        <w:spacing w:before="0" w:after="0" w:line="220" w:lineRule="exact"/>
        <w:ind w:left="1780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 xml:space="preserve"> «Белгородский район» Белгородской области</w:t>
      </w:r>
    </w:p>
    <w:p w:rsidR="000F3CEA" w:rsidRPr="000F3CEA" w:rsidRDefault="000F3CEA" w:rsidP="000F3CEA">
      <w:pPr>
        <w:pStyle w:val="21"/>
        <w:shd w:val="clear" w:color="auto" w:fill="auto"/>
        <w:spacing w:before="0" w:after="0" w:line="220" w:lineRule="exact"/>
        <w:ind w:left="5580"/>
        <w:jc w:val="left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 xml:space="preserve">              за 1 квартал  2023 года по расходам</w:t>
      </w:r>
    </w:p>
    <w:p w:rsidR="000F3CEA" w:rsidRPr="000F3CEA" w:rsidRDefault="000F3CEA" w:rsidP="000F3CEA">
      <w:pPr>
        <w:pStyle w:val="21"/>
        <w:shd w:val="clear" w:color="auto" w:fill="auto"/>
        <w:spacing w:before="0" w:after="0" w:line="240" w:lineRule="auto"/>
        <w:ind w:left="5579"/>
        <w:jc w:val="right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тыс. рублей</w:t>
      </w:r>
    </w:p>
    <w:p w:rsidR="000F3CEA" w:rsidRDefault="000F3CEA" w:rsidP="000F3CEA">
      <w:pPr>
        <w:pStyle w:val="1"/>
        <w:shd w:val="clear" w:color="auto" w:fill="auto"/>
        <w:spacing w:after="20" w:line="220" w:lineRule="exact"/>
      </w:pPr>
    </w:p>
    <w:tbl>
      <w:tblPr>
        <w:tblW w:w="5000" w:type="pct"/>
        <w:tblLook w:val="04A0"/>
      </w:tblPr>
      <w:tblGrid>
        <w:gridCol w:w="1460"/>
        <w:gridCol w:w="2968"/>
        <w:gridCol w:w="4400"/>
        <w:gridCol w:w="2200"/>
        <w:gridCol w:w="2200"/>
        <w:gridCol w:w="2200"/>
      </w:tblGrid>
      <w:tr w:rsidR="000F3CEA" w:rsidTr="000F3CEA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Утвержденные бюджетные назначения на 2023 год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0F3CEA" w:rsidTr="000F3CEA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9990000190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функций органов местного самоуправления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1 558 000,00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536 908,10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23,90</w:t>
            </w:r>
          </w:p>
        </w:tc>
      </w:tr>
      <w:tr w:rsidR="000F3CEA" w:rsidTr="000F3CEA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9990000200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1 237 500,00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325 429,81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26,30</w:t>
            </w:r>
          </w:p>
        </w:tc>
      </w:tr>
      <w:tr w:rsidR="000F3CEA" w:rsidTr="000F3CEA">
        <w:trPr>
          <w:trHeight w:val="122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9990080070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142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9990080080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131 200,00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204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9990080130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9990080150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по архивному делу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122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9990080110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13 700,00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142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0107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9990080190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194 900,00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26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9990070550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 Белгородской области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9990020190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по реформированию муниципальных финансов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42 600,00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42,60</w:t>
            </w:r>
          </w:p>
        </w:tc>
      </w:tr>
      <w:tr w:rsidR="000F3CEA" w:rsidTr="000F3CEA">
        <w:trPr>
          <w:trHeight w:val="122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9990080100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81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113 300,00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23 871,91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21,07</w:t>
            </w:r>
          </w:p>
        </w:tc>
      </w:tr>
      <w:tr w:rsidR="000F3CEA" w:rsidTr="000F3CEA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9990020030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мобилизационной готовности экономики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0110220030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Поддержка деятельности добровольной пожарной дружины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81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0110220040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370 700,00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111 049,00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29,96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0140120090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916 800,00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9990020170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административно-хозяйственных отделов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313 210,34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41,76</w:t>
            </w:r>
          </w:p>
        </w:tc>
      </w:tr>
      <w:tr w:rsidR="000F3CEA" w:rsidTr="000F3CEA">
        <w:trPr>
          <w:trHeight w:val="10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9990020220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9990020240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210 260,00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9990080210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1 605 700,00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0150120120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26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0150320140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1 680 040,00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387 726,71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23,08</w:t>
            </w:r>
          </w:p>
        </w:tc>
      </w:tr>
      <w:tr w:rsidR="000F3CEA" w:rsidTr="000F3CEA">
        <w:trPr>
          <w:trHeight w:val="81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0150322010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деятельности по обращению с животными без</w:t>
            </w:r>
            <w:r>
              <w:rPr>
                <w:rFonts w:ascii="Arial" w:hAnsi="Arial" w:cs="Arial"/>
                <w:sz w:val="16"/>
                <w:szCs w:val="16"/>
              </w:rPr>
              <w:br/>
              <w:t>владельцев, обитающими на территории поселения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0150380150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0150420150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обустройству и содержанию мест захоронения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23,40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0150520160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сбора, вывоза бытовых отходов и мусора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10 929,55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18,22</w:t>
            </w:r>
          </w:p>
        </w:tc>
      </w:tr>
      <w:tr w:rsidR="000F3CEA" w:rsidTr="000F3CEA">
        <w:trPr>
          <w:trHeight w:val="122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0150680050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уличного освещения улиц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163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9990020230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142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0120180030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2 489 700,00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0120320060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Сохранение и популяризация объектов культурного наследия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9990020530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115 200,00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14 876,00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12,91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9990020200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Выплаты муниципальной доплаты к пенсии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175 500,00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41 548,86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23,67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9990021020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Поддержка некоммерческих организаций в рамках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0F3CEA" w:rsidTr="000F3CEA">
        <w:trPr>
          <w:trHeight w:val="26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0130120070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спортивных мероприятий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19 048,00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95,24</w:t>
            </w:r>
          </w:p>
        </w:tc>
      </w:tr>
      <w:tr w:rsidR="000F3CEA" w:rsidTr="000F3CEA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9990020280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3CEA" w:rsidTr="000F3CEA">
        <w:trPr>
          <w:trHeight w:val="26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CEA" w:rsidRDefault="000F3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CEA" w:rsidRDefault="000F3C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14 846 200,00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1 856 898,28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CEA" w:rsidRDefault="000F3C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11,95</w:t>
            </w:r>
          </w:p>
        </w:tc>
      </w:tr>
    </w:tbl>
    <w:p w:rsidR="000F3CEA" w:rsidRDefault="000F3CEA" w:rsidP="000F3CEA">
      <w:pPr>
        <w:pStyle w:val="1"/>
        <w:shd w:val="clear" w:color="auto" w:fill="auto"/>
        <w:spacing w:after="20" w:line="220" w:lineRule="exact"/>
      </w:pPr>
    </w:p>
    <w:p w:rsidR="000F3CEA" w:rsidRDefault="000F3CEA" w:rsidP="000F3CEA">
      <w:pPr>
        <w:pStyle w:val="1"/>
        <w:shd w:val="clear" w:color="auto" w:fill="auto"/>
        <w:spacing w:after="20" w:line="220" w:lineRule="exact"/>
        <w:jc w:val="right"/>
      </w:pPr>
    </w:p>
    <w:p w:rsidR="000F3CEA" w:rsidRDefault="000F3CEA" w:rsidP="000F3CEA">
      <w:pPr>
        <w:pStyle w:val="1"/>
        <w:shd w:val="clear" w:color="auto" w:fill="auto"/>
        <w:spacing w:after="20" w:line="220" w:lineRule="exact"/>
        <w:jc w:val="right"/>
      </w:pPr>
    </w:p>
    <w:p w:rsidR="000F3CEA" w:rsidRDefault="000F3CEA" w:rsidP="000F3CEA">
      <w:pPr>
        <w:pStyle w:val="1"/>
        <w:shd w:val="clear" w:color="auto" w:fill="auto"/>
        <w:spacing w:after="20" w:line="220" w:lineRule="exact"/>
        <w:jc w:val="right"/>
      </w:pPr>
    </w:p>
    <w:p w:rsidR="000F3CEA" w:rsidRDefault="000F3CEA" w:rsidP="000F3CEA">
      <w:pPr>
        <w:pStyle w:val="1"/>
        <w:shd w:val="clear" w:color="auto" w:fill="auto"/>
        <w:spacing w:after="20" w:line="220" w:lineRule="exact"/>
        <w:jc w:val="right"/>
      </w:pPr>
    </w:p>
    <w:p w:rsidR="000F3CEA" w:rsidRDefault="000F3CEA" w:rsidP="000F3CEA">
      <w:pPr>
        <w:pStyle w:val="1"/>
        <w:shd w:val="clear" w:color="auto" w:fill="auto"/>
        <w:spacing w:after="20" w:line="220" w:lineRule="exact"/>
        <w:jc w:val="right"/>
      </w:pPr>
    </w:p>
    <w:p w:rsidR="000F3CEA" w:rsidRDefault="000F3CEA" w:rsidP="000F3CEA">
      <w:pPr>
        <w:pStyle w:val="1"/>
        <w:shd w:val="clear" w:color="auto" w:fill="auto"/>
        <w:spacing w:after="20" w:line="220" w:lineRule="exact"/>
        <w:jc w:val="right"/>
      </w:pP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ind w:left="11328" w:firstLine="708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УТВЕРЖДЕН</w:t>
      </w: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ind w:left="11328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постановлением администрации</w:t>
      </w: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Крутологского сельского поселения</w:t>
      </w: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от « 12»  мая 2023года № 45</w:t>
      </w:r>
    </w:p>
    <w:p w:rsidR="000F3CEA" w:rsidRDefault="000F3CEA" w:rsidP="000F3CEA">
      <w:pPr>
        <w:pStyle w:val="21"/>
        <w:shd w:val="clear" w:color="auto" w:fill="auto"/>
        <w:spacing w:before="0" w:after="10" w:line="220" w:lineRule="exact"/>
        <w:ind w:left="1680"/>
        <w:jc w:val="right"/>
        <w:rPr>
          <w:color w:val="FF0000"/>
        </w:rPr>
      </w:pPr>
    </w:p>
    <w:p w:rsidR="000F3CEA" w:rsidRDefault="000F3CEA" w:rsidP="000F3CEA">
      <w:pPr>
        <w:pStyle w:val="21"/>
        <w:shd w:val="clear" w:color="auto" w:fill="auto"/>
        <w:spacing w:before="0" w:after="10" w:line="220" w:lineRule="exact"/>
        <w:ind w:left="1680"/>
        <w:jc w:val="left"/>
        <w:rPr>
          <w:color w:val="FF0000"/>
        </w:rPr>
      </w:pPr>
    </w:p>
    <w:p w:rsidR="000F3CEA" w:rsidRPr="000F3CEA" w:rsidRDefault="000F3CEA" w:rsidP="000F3CEA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 w:rsidRPr="000F3CEA">
        <w:rPr>
          <w:b/>
        </w:rPr>
        <w:t xml:space="preserve">Источники внутреннего финансирования дефицита бюджета Крутологского сельского поселения муниципального района «Белгородский район» Белгородской области </w:t>
      </w:r>
    </w:p>
    <w:p w:rsidR="000F3CEA" w:rsidRPr="000F3CEA" w:rsidRDefault="000F3CEA" w:rsidP="000F3CEA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>
        <w:rPr>
          <w:b/>
        </w:rPr>
        <w:t>з</w:t>
      </w:r>
      <w:r w:rsidRPr="000F3CEA">
        <w:rPr>
          <w:b/>
        </w:rPr>
        <w:t>а 1квартал 2023 года</w:t>
      </w:r>
    </w:p>
    <w:p w:rsidR="000F3CEA" w:rsidRDefault="000F3CEA" w:rsidP="000F3CE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tbl>
      <w:tblPr>
        <w:tblW w:w="15041" w:type="dxa"/>
        <w:tblInd w:w="93" w:type="dxa"/>
        <w:tblLook w:val="00A0"/>
      </w:tblPr>
      <w:tblGrid>
        <w:gridCol w:w="3134"/>
        <w:gridCol w:w="6804"/>
        <w:gridCol w:w="2410"/>
        <w:gridCol w:w="2693"/>
      </w:tblGrid>
      <w:tr w:rsidR="000F3CEA" w:rsidTr="000F3CEA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Утверждено на 2023год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CEA" w:rsidRDefault="000F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0F3CEA" w:rsidTr="000F3CEA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000.010301.00100000710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3CEA" w:rsidTr="000F3CEA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000.010301.00100000810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возврат кредитов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3CEA" w:rsidTr="000F3CEA">
        <w:trPr>
          <w:trHeight w:val="264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EA" w:rsidRDefault="000F3CEA">
            <w:pP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дефицитов бюджетов - всего</w:t>
            </w:r>
          </w:p>
          <w:p w:rsidR="000F3CEA" w:rsidRDefault="000F3C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3CEA" w:rsidRDefault="000F3CEA" w:rsidP="000F3CE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F3CEA" w:rsidRDefault="000F3CEA" w:rsidP="000F3CE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F3CEA" w:rsidRDefault="000F3CEA" w:rsidP="000F3CE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F3CEA" w:rsidRDefault="000F3CEA" w:rsidP="000F3CE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F3CEA" w:rsidRPr="000F3CEA" w:rsidRDefault="000F3CEA" w:rsidP="000F3CEA">
      <w:pPr>
        <w:spacing w:after="20" w:line="220" w:lineRule="exact"/>
        <w:jc w:val="right"/>
        <w:rPr>
          <w:rFonts w:ascii="Times New Roman" w:hAnsi="Times New Roman" w:cs="Times New Roman"/>
          <w:b/>
        </w:rPr>
      </w:pP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ind w:left="11328" w:firstLine="708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 xml:space="preserve">       УТВЕРЖДЕН </w:t>
      </w: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ind w:left="11328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 xml:space="preserve">постановлением администрации </w:t>
      </w: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Крутологского сельского поселения</w:t>
      </w:r>
    </w:p>
    <w:p w:rsidR="000F3CEA" w:rsidRPr="000F3CEA" w:rsidRDefault="000F3CEA" w:rsidP="000F3CEA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F3CEA">
        <w:rPr>
          <w:b/>
          <w:sz w:val="24"/>
          <w:szCs w:val="24"/>
        </w:rPr>
        <w:t>от « 12»  мая 2023года № 45</w:t>
      </w:r>
    </w:p>
    <w:p w:rsidR="000F3CEA" w:rsidRDefault="000F3CEA" w:rsidP="000F3CEA">
      <w:pPr>
        <w:spacing w:after="20" w:line="22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3CEA" w:rsidRDefault="000F3CEA" w:rsidP="000F3CEA">
      <w:pPr>
        <w:spacing w:before="294" w:after="10" w:line="220" w:lineRule="exact"/>
        <w:ind w:left="1720"/>
        <w:jc w:val="right"/>
        <w:rPr>
          <w:rFonts w:ascii="Times New Roman" w:hAnsi="Times New Roman" w:cs="Times New Roman"/>
          <w:b/>
        </w:rPr>
      </w:pPr>
    </w:p>
    <w:p w:rsidR="000F3CEA" w:rsidRDefault="000F3CEA" w:rsidP="000F3CEA">
      <w:pPr>
        <w:spacing w:before="294" w:after="10" w:line="220" w:lineRule="exact"/>
        <w:ind w:left="1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использовании бюджетных ассигнований резервного фонда администрации Крутологского сельского поселения муниципального района «Белгородский район» Белгородской   области</w:t>
      </w:r>
    </w:p>
    <w:p w:rsidR="000F3CEA" w:rsidRDefault="000F3CEA" w:rsidP="000F3CEA">
      <w:pPr>
        <w:framePr w:wrap="notBeside" w:vAnchor="text" w:hAnchor="page" w:x="14026" w:y="702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тыс. рублей</w:t>
      </w:r>
    </w:p>
    <w:p w:rsidR="000F3CEA" w:rsidRDefault="000F3CEA" w:rsidP="000F3CEA">
      <w:pPr>
        <w:spacing w:after="436" w:line="220" w:lineRule="exact"/>
        <w:ind w:left="66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2023 года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920"/>
        <w:gridCol w:w="1500"/>
        <w:gridCol w:w="851"/>
        <w:gridCol w:w="6095"/>
        <w:gridCol w:w="2835"/>
        <w:gridCol w:w="2719"/>
      </w:tblGrid>
      <w:tr w:rsidR="000F3CEA" w:rsidTr="000F3CEA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Утверждено на 2023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0F3CEA" w:rsidTr="000F3CEA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27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CEA" w:rsidRDefault="000F3CEA">
            <w:pPr>
              <w:ind w:left="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CEA" w:rsidRDefault="000F3CEA">
            <w:pPr>
              <w:ind w:left="1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CEA" w:rsidTr="000F3CEA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3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CEA" w:rsidRDefault="000F3CEA">
            <w:pPr>
              <w:ind w:left="1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CEA" w:rsidTr="000F3CEA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spacing w:line="28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Резервный фонд администрации Крутологского сельского поселения в рамках </w:t>
            </w:r>
            <w:proofErr w:type="spellStart"/>
            <w:r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CEA" w:rsidRDefault="000F3CEA">
            <w:pPr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CEA" w:rsidRDefault="000F3CEA">
            <w:pPr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EA" w:rsidRDefault="000F3CEA" w:rsidP="000F3CEA">
      <w:pPr>
        <w:rPr>
          <w:sz w:val="2"/>
          <w:szCs w:val="2"/>
        </w:rPr>
        <w:sectPr w:rsidR="000F3CEA" w:rsidSect="000F3CEA">
          <w:pgSz w:w="16837" w:h="11905" w:orient="landscape"/>
          <w:pgMar w:top="851" w:right="819" w:bottom="2552" w:left="806" w:header="0" w:footer="3" w:gutter="0"/>
          <w:cols w:space="720"/>
        </w:sectPr>
      </w:pPr>
    </w:p>
    <w:p w:rsidR="00071F25" w:rsidRDefault="00071F25" w:rsidP="000F3CEA"/>
    <w:sectPr w:rsidR="0007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299"/>
    <w:multiLevelType w:val="multilevel"/>
    <w:tmpl w:val="A55416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CEA"/>
    <w:rsid w:val="00071F25"/>
    <w:rsid w:val="000F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0F3CE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F3CEA"/>
    <w:pPr>
      <w:shd w:val="clear" w:color="auto" w:fill="FFFFFF"/>
      <w:spacing w:before="420" w:after="840" w:line="240" w:lineRule="atLeast"/>
      <w:jc w:val="center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0F3CE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F3CEA"/>
    <w:pPr>
      <w:shd w:val="clear" w:color="auto" w:fill="FFFFFF"/>
      <w:spacing w:before="960" w:after="840" w:line="360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0F3CE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F3CEA"/>
    <w:pPr>
      <w:shd w:val="clear" w:color="auto" w:fill="FFFFFF"/>
      <w:spacing w:before="840" w:after="0" w:line="3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3">
    <w:name w:val="Подпись к таблице_"/>
    <w:basedOn w:val="a0"/>
    <w:link w:val="1"/>
    <w:uiPriority w:val="99"/>
    <w:locked/>
    <w:rsid w:val="000F3CEA"/>
    <w:rPr>
      <w:rFonts w:ascii="Times New Roman" w:hAnsi="Times New Roman" w:cs="Times New Roman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0F3CEA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  <w:style w:type="character" w:customStyle="1" w:styleId="20">
    <w:name w:val="Подпись к таблице (2)_"/>
    <w:basedOn w:val="a0"/>
    <w:link w:val="210"/>
    <w:uiPriority w:val="99"/>
    <w:locked/>
    <w:rsid w:val="000F3CEA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Подпись к таблице (2)1"/>
    <w:basedOn w:val="a"/>
    <w:link w:val="20"/>
    <w:uiPriority w:val="99"/>
    <w:rsid w:val="000F3CEA"/>
    <w:pPr>
      <w:shd w:val="clear" w:color="auto" w:fill="FFFFFF"/>
      <w:spacing w:before="60" w:after="0" w:line="240" w:lineRule="atLeast"/>
    </w:pPr>
    <w:rPr>
      <w:rFonts w:ascii="Times New Roman" w:hAnsi="Times New Roman" w:cs="Times New Roman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0F3CEA"/>
    <w:rPr>
      <w:b/>
      <w:bCs/>
      <w:spacing w:val="70"/>
    </w:rPr>
  </w:style>
  <w:style w:type="character" w:customStyle="1" w:styleId="22">
    <w:name w:val="Подпись к таблице (2)"/>
    <w:basedOn w:val="20"/>
    <w:uiPriority w:val="99"/>
    <w:rsid w:val="000F3CEA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696B-C28E-4D05-8852-A4A80F55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2309</Words>
  <Characters>13165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2023-10-17T07:06:00Z</dcterms:created>
  <dcterms:modified xsi:type="dcterms:W3CDTF">2023-10-17T07:10:00Z</dcterms:modified>
</cp:coreProperties>
</file>